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7" w:rsidRDefault="00B74931">
      <w:pPr>
        <w:widowControl w:val="0"/>
        <w:ind w:left="-360" w:right="-7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2018-19 ELE</w:t>
      </w:r>
      <w:r w:rsidR="00EA4CC7">
        <w:rPr>
          <w:rFonts w:ascii="Calibri" w:eastAsia="Calibri" w:hAnsi="Calibri" w:cs="Calibri"/>
          <w:b/>
          <w:sz w:val="30"/>
          <w:szCs w:val="30"/>
        </w:rPr>
        <w:t>CTIVE COURSE OPTIONS FOR 6TH</w:t>
      </w:r>
      <w:r>
        <w:rPr>
          <w:rFonts w:ascii="Calibri" w:eastAsia="Calibri" w:hAnsi="Calibri" w:cs="Calibri"/>
          <w:b/>
          <w:sz w:val="30"/>
          <w:szCs w:val="30"/>
        </w:rPr>
        <w:t xml:space="preserve"> GRADE STUDENTS</w:t>
      </w:r>
    </w:p>
    <w:p w:rsidR="00475B97" w:rsidRPr="00E406E6" w:rsidRDefault="00E406E6" w:rsidP="00E406E6">
      <w:pPr>
        <w:ind w:left="-360" w:right="-720"/>
        <w:jc w:val="center"/>
        <w:rPr>
          <w:rFonts w:ascii="Alegreya" w:eastAsia="Alegreya" w:hAnsi="Alegreya" w:cs="Alegreya"/>
          <w:b/>
          <w:color w:val="auto"/>
          <w:sz w:val="28"/>
          <w:szCs w:val="28"/>
        </w:rPr>
      </w:pPr>
      <w:r>
        <w:rPr>
          <w:rFonts w:ascii="Alegreya" w:eastAsia="Alegreya" w:hAnsi="Alegreya" w:cs="Alegreya"/>
          <w:b/>
          <w:color w:val="auto"/>
          <w:sz w:val="28"/>
          <w:szCs w:val="28"/>
          <w:u w:val="single"/>
        </w:rPr>
        <w:t>West Lake Middle School</w:t>
      </w:r>
    </w:p>
    <w:p w:rsidR="00475B97" w:rsidRDefault="00475B97">
      <w:pPr>
        <w:widowControl w:val="0"/>
        <w:ind w:left="-360" w:right="-720"/>
        <w:rPr>
          <w:rFonts w:ascii="Alegreya" w:eastAsia="Alegreya" w:hAnsi="Alegreya" w:cs="Alegreya"/>
          <w:color w:val="38761D"/>
          <w:sz w:val="18"/>
          <w:szCs w:val="18"/>
          <w:highlight w:val="white"/>
          <w:u w:val="single"/>
        </w:rPr>
      </w:pPr>
    </w:p>
    <w:p w:rsidR="00B74931" w:rsidRPr="00B74931" w:rsidRDefault="00B74931" w:rsidP="00B74931">
      <w:pPr>
        <w:spacing w:after="205"/>
        <w:ind w:left="-5"/>
        <w:rPr>
          <w:sz w:val="24"/>
          <w:szCs w:val="24"/>
        </w:rPr>
      </w:pPr>
      <w:r w:rsidRPr="00B74931">
        <w:rPr>
          <w:rFonts w:eastAsia="Verdana"/>
          <w:sz w:val="24"/>
          <w:szCs w:val="24"/>
        </w:rPr>
        <w:t xml:space="preserve">Each middle school offers unique elective courses that </w:t>
      </w:r>
      <w:r w:rsidR="009E64F7" w:rsidRPr="00B74931">
        <w:rPr>
          <w:rFonts w:eastAsia="Verdana"/>
          <w:sz w:val="24"/>
          <w:szCs w:val="24"/>
        </w:rPr>
        <w:t>your child can choose to take.</w:t>
      </w:r>
      <w:r w:rsidRPr="00B74931">
        <w:rPr>
          <w:rFonts w:eastAsia="Verdana"/>
          <w:sz w:val="24"/>
          <w:szCs w:val="24"/>
        </w:rPr>
        <w:t xml:space="preserve"> The elective courses listed belo</w:t>
      </w:r>
      <w:r w:rsidR="009E64F7" w:rsidRPr="00B74931">
        <w:rPr>
          <w:rFonts w:eastAsia="Verdana"/>
          <w:sz w:val="24"/>
          <w:szCs w:val="24"/>
        </w:rPr>
        <w:t xml:space="preserve">w are </w:t>
      </w:r>
      <w:r w:rsidRPr="00B74931">
        <w:rPr>
          <w:rFonts w:eastAsia="Verdana"/>
          <w:sz w:val="24"/>
          <w:szCs w:val="24"/>
        </w:rPr>
        <w:t>options for the incoming 6</w:t>
      </w:r>
      <w:r w:rsidRPr="00B74931">
        <w:rPr>
          <w:rFonts w:eastAsia="Verdana"/>
          <w:sz w:val="24"/>
          <w:szCs w:val="24"/>
          <w:vertAlign w:val="superscript"/>
        </w:rPr>
        <w:t>th</w:t>
      </w:r>
      <w:r w:rsidRPr="00B74931">
        <w:rPr>
          <w:rFonts w:eastAsia="Verdana"/>
          <w:sz w:val="24"/>
          <w:szCs w:val="24"/>
        </w:rPr>
        <w:t xml:space="preserve"> grade students</w:t>
      </w:r>
      <w:r>
        <w:rPr>
          <w:rFonts w:eastAsia="Verdana"/>
          <w:sz w:val="24"/>
          <w:szCs w:val="24"/>
        </w:rPr>
        <w:t xml:space="preserve">. </w:t>
      </w:r>
      <w:r w:rsidRPr="00B74931">
        <w:rPr>
          <w:sz w:val="24"/>
          <w:szCs w:val="24"/>
        </w:rPr>
        <w:t xml:space="preserve">Your child will </w:t>
      </w:r>
      <w:r w:rsidRPr="00B74931">
        <w:rPr>
          <w:sz w:val="24"/>
          <w:szCs w:val="24"/>
          <w:u w:val="single" w:color="000000"/>
        </w:rPr>
        <w:t>select 5 electives</w:t>
      </w:r>
      <w:r w:rsidRPr="00B74931">
        <w:rPr>
          <w:sz w:val="24"/>
          <w:szCs w:val="24"/>
        </w:rPr>
        <w:t xml:space="preserve"> from this</w:t>
      </w:r>
      <w:r>
        <w:rPr>
          <w:sz w:val="24"/>
          <w:szCs w:val="24"/>
        </w:rPr>
        <w:t xml:space="preserve"> list</w:t>
      </w:r>
      <w:r w:rsidRPr="00B74931">
        <w:rPr>
          <w:sz w:val="24"/>
          <w:szCs w:val="24"/>
        </w:rPr>
        <w:t>. If your child wants to have Band as an elective</w:t>
      </w:r>
      <w:r>
        <w:rPr>
          <w:sz w:val="24"/>
          <w:szCs w:val="24"/>
        </w:rPr>
        <w:t>,</w:t>
      </w:r>
      <w:r w:rsidRPr="00B74931">
        <w:rPr>
          <w:sz w:val="24"/>
          <w:szCs w:val="24"/>
        </w:rPr>
        <w:t xml:space="preserve"> there will be no need to choose any other electives. Your elementary school will support your child in entering their selections in our system.  </w:t>
      </w:r>
    </w:p>
    <w:p w:rsidR="00475B97" w:rsidRDefault="00B74931" w:rsidP="00B74931">
      <w:pPr>
        <w:ind w:left="-5"/>
        <w:rPr>
          <w:rFonts w:eastAsia="Verdana"/>
          <w:sz w:val="24"/>
          <w:szCs w:val="24"/>
        </w:rPr>
      </w:pPr>
      <w:r w:rsidRPr="00B74931">
        <w:rPr>
          <w:sz w:val="24"/>
          <w:szCs w:val="24"/>
        </w:rPr>
        <w:t>It is important to note that the availability of elective courses is dependent upon each school’s master schedule, and choosing an ele</w:t>
      </w:r>
      <w:r w:rsidR="00EA4CC7">
        <w:rPr>
          <w:sz w:val="24"/>
          <w:szCs w:val="24"/>
        </w:rPr>
        <w:t xml:space="preserve">ctive does not guarantee </w:t>
      </w:r>
      <w:r w:rsidRPr="00B74931">
        <w:rPr>
          <w:sz w:val="24"/>
          <w:szCs w:val="24"/>
        </w:rPr>
        <w:t xml:space="preserve">availability in your child’s individual schedule. </w:t>
      </w:r>
      <w:r w:rsidRPr="00B74931">
        <w:rPr>
          <w:rFonts w:eastAsia="Verdana"/>
          <w:sz w:val="24"/>
          <w:szCs w:val="24"/>
        </w:rPr>
        <w:t>You can find more registrati</w:t>
      </w:r>
      <w:r w:rsidR="009E64F7" w:rsidRPr="00B74931">
        <w:rPr>
          <w:rFonts w:eastAsia="Verdana"/>
          <w:sz w:val="24"/>
          <w:szCs w:val="24"/>
        </w:rPr>
        <w:t xml:space="preserve">on information on our website: </w:t>
      </w:r>
      <w:hyperlink r:id="rId4" w:history="1">
        <w:r w:rsidR="009E64F7" w:rsidRPr="00B74931">
          <w:rPr>
            <w:rStyle w:val="Hyperlink"/>
            <w:rFonts w:eastAsia="Verdana"/>
            <w:sz w:val="24"/>
            <w:szCs w:val="24"/>
          </w:rPr>
          <w:t>https://www.wcpss.net/westlakems</w:t>
        </w:r>
      </w:hyperlink>
      <w:r w:rsidR="009E64F7" w:rsidRPr="00B74931">
        <w:rPr>
          <w:rFonts w:eastAsia="Verdana"/>
          <w:sz w:val="24"/>
          <w:szCs w:val="24"/>
        </w:rPr>
        <w:t xml:space="preserve"> </w:t>
      </w:r>
      <w:r w:rsidRPr="00B74931">
        <w:rPr>
          <w:rFonts w:eastAsia="Verdana"/>
          <w:sz w:val="24"/>
          <w:szCs w:val="24"/>
        </w:rPr>
        <w:t xml:space="preserve"> </w:t>
      </w:r>
    </w:p>
    <w:p w:rsidR="00B74931" w:rsidRPr="00B74931" w:rsidRDefault="00B74931" w:rsidP="00B74931">
      <w:pPr>
        <w:ind w:left="-5"/>
        <w:rPr>
          <w:sz w:val="24"/>
          <w:szCs w:val="24"/>
        </w:rPr>
      </w:pPr>
    </w:p>
    <w:tbl>
      <w:tblPr>
        <w:tblStyle w:val="a"/>
        <w:tblW w:w="1064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5850"/>
      </w:tblGrid>
      <w:tr w:rsidR="00475B97" w:rsidRPr="00E2681E" w:rsidTr="00EA4CC7">
        <w:tc>
          <w:tcPr>
            <w:tcW w:w="4795" w:type="dxa"/>
            <w:shd w:val="clear" w:color="auto" w:fill="D9EAD3"/>
          </w:tcPr>
          <w:p w:rsidR="00475B97" w:rsidRPr="00E2681E" w:rsidRDefault="00B74931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E2681E">
              <w:rPr>
                <w:rFonts w:eastAsia="Calibri"/>
                <w:b/>
                <w:sz w:val="24"/>
                <w:szCs w:val="24"/>
              </w:rPr>
              <w:t>Course</w:t>
            </w:r>
          </w:p>
        </w:tc>
        <w:tc>
          <w:tcPr>
            <w:tcW w:w="5850" w:type="dxa"/>
            <w:shd w:val="clear" w:color="auto" w:fill="D9EAD3"/>
          </w:tcPr>
          <w:p w:rsidR="00475B97" w:rsidRPr="00E2681E" w:rsidRDefault="00B74931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E2681E">
              <w:rPr>
                <w:rFonts w:eastAsia="Calibri"/>
                <w:b/>
                <w:sz w:val="24"/>
                <w:szCs w:val="24"/>
              </w:rPr>
              <w:t>Course Description</w:t>
            </w:r>
          </w:p>
        </w:tc>
      </w:tr>
      <w:tr w:rsidR="00475B97" w:rsidRPr="00E2681E" w:rsidTr="00EA4CC7">
        <w:tc>
          <w:tcPr>
            <w:tcW w:w="4795" w:type="dxa"/>
          </w:tcPr>
          <w:p w:rsidR="00475B97" w:rsidRPr="00E2681E" w:rsidRDefault="00B74931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 w:rsidRPr="00E2681E">
              <w:rPr>
                <w:rFonts w:eastAsia="Times New Roman"/>
                <w:b/>
                <w:sz w:val="24"/>
                <w:szCs w:val="24"/>
              </w:rPr>
              <w:t>Healthful Living</w:t>
            </w:r>
            <w:r w:rsidR="00E406E6" w:rsidRPr="00E2681E">
              <w:rPr>
                <w:rFonts w:eastAsia="Times New Roman"/>
                <w:b/>
                <w:sz w:val="24"/>
                <w:szCs w:val="24"/>
              </w:rPr>
              <w:t xml:space="preserve"> and Physical Education</w:t>
            </w:r>
          </w:p>
          <w:p w:rsidR="00E406E6" w:rsidRPr="009E64F7" w:rsidRDefault="00E406E6" w:rsidP="00E406E6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E64F7">
              <w:rPr>
                <w:rFonts w:eastAsia="Times New Roman"/>
                <w:sz w:val="24"/>
                <w:szCs w:val="24"/>
              </w:rPr>
              <w:t>(Mandatory year-long course for all students)</w:t>
            </w:r>
          </w:p>
        </w:tc>
        <w:tc>
          <w:tcPr>
            <w:tcW w:w="5850" w:type="dxa"/>
          </w:tcPr>
          <w:p w:rsidR="00475B97" w:rsidRPr="00E2681E" w:rsidRDefault="00B74931" w:rsidP="00EA4CC7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E2681E">
              <w:rPr>
                <w:rFonts w:eastAsia="Times New Roman"/>
                <w:sz w:val="24"/>
                <w:szCs w:val="24"/>
              </w:rPr>
              <w:t>Healthful</w:t>
            </w:r>
            <w:r w:rsidR="00EA4CC7">
              <w:rPr>
                <w:rFonts w:eastAsia="Times New Roman"/>
                <w:sz w:val="24"/>
                <w:szCs w:val="24"/>
              </w:rPr>
              <w:t xml:space="preserve"> Living is required for all 6</w:t>
            </w:r>
            <w:r w:rsidR="00EA4CC7" w:rsidRPr="00EA4CC7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 w:rsidR="00EA4CC7">
              <w:rPr>
                <w:rFonts w:eastAsia="Times New Roman"/>
                <w:sz w:val="24"/>
                <w:szCs w:val="24"/>
              </w:rPr>
              <w:t xml:space="preserve"> – 8</w:t>
            </w:r>
            <w:r w:rsidR="00EA4CC7" w:rsidRPr="00EA4CC7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 w:rsidR="00EA4CC7">
              <w:rPr>
                <w:rFonts w:eastAsia="Times New Roman"/>
                <w:sz w:val="24"/>
                <w:szCs w:val="24"/>
              </w:rPr>
              <w:t xml:space="preserve"> grade students. This course i</w:t>
            </w:r>
            <w:r w:rsidRPr="00E2681E">
              <w:rPr>
                <w:rFonts w:eastAsia="Times New Roman"/>
                <w:sz w:val="24"/>
                <w:szCs w:val="24"/>
              </w:rPr>
              <w:t xml:space="preserve">ncludes health education and physical education. These two courses complement each other as students learn how to be healthy and physically active for a lifetime. </w:t>
            </w:r>
          </w:p>
        </w:tc>
      </w:tr>
      <w:tr w:rsidR="00E406E6" w:rsidRPr="00E2681E" w:rsidTr="00EA4CC7">
        <w:tc>
          <w:tcPr>
            <w:tcW w:w="4795" w:type="dxa"/>
            <w:shd w:val="clear" w:color="auto" w:fill="D9EAD3"/>
          </w:tcPr>
          <w:p w:rsidR="00E406E6" w:rsidRPr="00E2681E" w:rsidRDefault="00E406E6" w:rsidP="00E406E6">
            <w:pPr>
              <w:spacing w:line="259" w:lineRule="auto"/>
              <w:rPr>
                <w:sz w:val="24"/>
                <w:szCs w:val="24"/>
              </w:rPr>
            </w:pPr>
            <w:r w:rsidRPr="00E2681E">
              <w:rPr>
                <w:rFonts w:eastAsia="Calibri"/>
                <w:b/>
                <w:sz w:val="24"/>
                <w:szCs w:val="24"/>
              </w:rPr>
              <w:t>Beginning Band</w:t>
            </w:r>
            <w:r w:rsidRPr="00E2681E">
              <w:rPr>
                <w:sz w:val="24"/>
                <w:szCs w:val="24"/>
              </w:rPr>
              <w:t xml:space="preserve"> </w:t>
            </w:r>
          </w:p>
          <w:p w:rsidR="009E64F7" w:rsidRDefault="00E406E6" w:rsidP="00E406E6">
            <w:pPr>
              <w:spacing w:line="259" w:lineRule="auto"/>
              <w:rPr>
                <w:sz w:val="24"/>
                <w:szCs w:val="24"/>
              </w:rPr>
            </w:pPr>
            <w:r w:rsidRPr="00E2681E">
              <w:rPr>
                <w:sz w:val="24"/>
                <w:szCs w:val="24"/>
              </w:rPr>
              <w:t>If you select this course ple</w:t>
            </w:r>
            <w:r w:rsidR="00E2681E" w:rsidRPr="00E2681E">
              <w:rPr>
                <w:sz w:val="24"/>
                <w:szCs w:val="24"/>
              </w:rPr>
              <w:t xml:space="preserve">ase do not select any others. </w:t>
            </w:r>
          </w:p>
          <w:p w:rsidR="00E406E6" w:rsidRPr="00E2681E" w:rsidRDefault="00E2681E" w:rsidP="00E406E6">
            <w:pPr>
              <w:spacing w:line="259" w:lineRule="auto"/>
              <w:rPr>
                <w:sz w:val="24"/>
                <w:szCs w:val="24"/>
              </w:rPr>
            </w:pPr>
            <w:r w:rsidRPr="00E2681E">
              <w:rPr>
                <w:sz w:val="24"/>
                <w:szCs w:val="24"/>
              </w:rPr>
              <w:t>(Y</w:t>
            </w:r>
            <w:r w:rsidR="00E406E6" w:rsidRPr="00E2681E">
              <w:rPr>
                <w:sz w:val="24"/>
                <w:szCs w:val="24"/>
              </w:rPr>
              <w:t>ear-long</w:t>
            </w:r>
            <w:r w:rsidRPr="00E2681E">
              <w:rPr>
                <w:sz w:val="24"/>
                <w:szCs w:val="24"/>
              </w:rPr>
              <w:t xml:space="preserve"> Course</w:t>
            </w:r>
            <w:r w:rsidR="00E406E6" w:rsidRPr="00E2681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850" w:type="dxa"/>
            <w:shd w:val="clear" w:color="auto" w:fill="D9EAD3"/>
          </w:tcPr>
          <w:p w:rsidR="00E406E6" w:rsidRPr="00E2681E" w:rsidRDefault="00E406E6" w:rsidP="00E2681E">
            <w:pPr>
              <w:spacing w:line="259" w:lineRule="auto"/>
              <w:ind w:right="53"/>
              <w:rPr>
                <w:sz w:val="24"/>
                <w:szCs w:val="24"/>
              </w:rPr>
            </w:pPr>
            <w:r w:rsidRPr="00E2681E">
              <w:rPr>
                <w:sz w:val="24"/>
                <w:szCs w:val="24"/>
              </w:rPr>
              <w:t>Emphasis is on the acquisition of basic musical skills as students learn to play a brass, woodwind, or percussion instrument. Band classes prepare several concert compositions that are performed for an audience. Students should anticipat</w:t>
            </w:r>
            <w:r w:rsidR="00EA4CC7">
              <w:rPr>
                <w:sz w:val="24"/>
                <w:szCs w:val="24"/>
              </w:rPr>
              <w:t>e some</w:t>
            </w:r>
            <w:r w:rsidRPr="00E2681E">
              <w:rPr>
                <w:sz w:val="24"/>
                <w:szCs w:val="24"/>
              </w:rPr>
              <w:t xml:space="preserve"> evening performances. </w:t>
            </w:r>
          </w:p>
        </w:tc>
      </w:tr>
      <w:tr w:rsidR="00E406E6" w:rsidRPr="00E2681E" w:rsidTr="00EA4CC7">
        <w:tc>
          <w:tcPr>
            <w:tcW w:w="4795" w:type="dxa"/>
          </w:tcPr>
          <w:p w:rsidR="009E64F7" w:rsidRDefault="001D175E" w:rsidP="00E406E6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 w:rsidRPr="001D175E">
              <w:rPr>
                <w:rFonts w:eastAsia="Times New Roman"/>
                <w:b/>
                <w:sz w:val="24"/>
                <w:szCs w:val="24"/>
              </w:rPr>
              <w:t>Keyboa</w:t>
            </w:r>
            <w:r w:rsidR="00244807">
              <w:rPr>
                <w:rFonts w:eastAsia="Times New Roman"/>
                <w:b/>
                <w:sz w:val="24"/>
                <w:szCs w:val="24"/>
              </w:rPr>
              <w:t>rding, Basic Word Processing, and Digital Literacy</w:t>
            </w:r>
            <w:bookmarkStart w:id="0" w:name="_GoBack"/>
            <w:bookmarkEnd w:id="0"/>
          </w:p>
          <w:p w:rsidR="00E406E6" w:rsidRPr="001D175E" w:rsidRDefault="001D175E" w:rsidP="00E406E6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 w:rsidRPr="001D175E">
              <w:rPr>
                <w:rFonts w:eastAsia="Times New Roman"/>
                <w:sz w:val="24"/>
                <w:szCs w:val="24"/>
              </w:rPr>
              <w:t>(Semester Course)</w:t>
            </w:r>
          </w:p>
        </w:tc>
        <w:tc>
          <w:tcPr>
            <w:tcW w:w="5850" w:type="dxa"/>
          </w:tcPr>
          <w:p w:rsidR="00E406E6" w:rsidRPr="00E2681E" w:rsidRDefault="001D175E" w:rsidP="00EA4CC7">
            <w:pPr>
              <w:widowControl w:val="0"/>
              <w:ind w:right="820"/>
              <w:rPr>
                <w:rFonts w:eastAsia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eastAsia="Times New Roman"/>
                <w:sz w:val="24"/>
                <w:szCs w:val="24"/>
              </w:rPr>
              <w:t>Allows students to learn the touch method of keyboarding, digital literacy</w:t>
            </w:r>
            <w:r w:rsidR="00EA4CC7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computer knowledge</w:t>
            </w:r>
            <w:r w:rsidR="00EA4CC7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basic word processing</w:t>
            </w:r>
            <w:r w:rsidR="00EA4CC7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and document formatting skills. </w:t>
            </w:r>
          </w:p>
        </w:tc>
      </w:tr>
      <w:tr w:rsidR="00E2681E" w:rsidRPr="00E2681E" w:rsidTr="00EA4CC7">
        <w:tc>
          <w:tcPr>
            <w:tcW w:w="4795" w:type="dxa"/>
            <w:shd w:val="clear" w:color="auto" w:fill="D9EAD3"/>
          </w:tcPr>
          <w:p w:rsidR="00835461" w:rsidRDefault="00E2681E" w:rsidP="00E2681E">
            <w:pPr>
              <w:spacing w:line="259" w:lineRule="auto"/>
              <w:rPr>
                <w:sz w:val="24"/>
                <w:szCs w:val="24"/>
              </w:rPr>
            </w:pPr>
            <w:r w:rsidRPr="00E2681E">
              <w:rPr>
                <w:rFonts w:eastAsia="Calibri"/>
                <w:b/>
                <w:sz w:val="24"/>
                <w:szCs w:val="24"/>
              </w:rPr>
              <w:t>Exploring Interpersonal Relationships and Childcare</w:t>
            </w:r>
            <w:r>
              <w:rPr>
                <w:sz w:val="24"/>
                <w:szCs w:val="24"/>
              </w:rPr>
              <w:t xml:space="preserve"> </w:t>
            </w:r>
          </w:p>
          <w:p w:rsidR="00E2681E" w:rsidRPr="00E2681E" w:rsidRDefault="00E2681E" w:rsidP="00E2681E">
            <w:pPr>
              <w:spacing w:line="259" w:lineRule="auto"/>
              <w:rPr>
                <w:sz w:val="24"/>
                <w:szCs w:val="24"/>
              </w:rPr>
            </w:pPr>
            <w:r w:rsidRPr="00E2681E">
              <w:rPr>
                <w:sz w:val="24"/>
                <w:szCs w:val="24"/>
              </w:rPr>
              <w:t>(Semester Course)</w:t>
            </w:r>
            <w:r w:rsidRPr="00E2681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2681E" w:rsidRPr="00E2681E" w:rsidRDefault="00E2681E" w:rsidP="00E2681E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9EAD3"/>
          </w:tcPr>
          <w:p w:rsidR="00E2681E" w:rsidRPr="00E2681E" w:rsidRDefault="00E2681E" w:rsidP="00E2681E">
            <w:pPr>
              <w:spacing w:line="259" w:lineRule="auto"/>
              <w:ind w:right="22"/>
              <w:rPr>
                <w:sz w:val="24"/>
                <w:szCs w:val="24"/>
              </w:rPr>
            </w:pPr>
            <w:r w:rsidRPr="00E2681E">
              <w:rPr>
                <w:sz w:val="24"/>
                <w:szCs w:val="24"/>
              </w:rPr>
              <w:t xml:space="preserve">This 18 week course is composed of instructional modules designed to explore basic Family and Consumer Sciences foundations and skill sets. The modules that are covered in this course are: interpersonal relationships, nutrition and wellness, </w:t>
            </w:r>
            <w:r w:rsidR="00EA4CC7">
              <w:rPr>
                <w:sz w:val="24"/>
                <w:szCs w:val="24"/>
              </w:rPr>
              <w:t>and early child development.</w:t>
            </w:r>
            <w:r w:rsidRPr="00E2681E">
              <w:rPr>
                <w:sz w:val="24"/>
                <w:szCs w:val="24"/>
              </w:rPr>
              <w:t xml:space="preserve"> Students are eligible to receive the American Red Cross® Babysitter certification.  </w:t>
            </w:r>
          </w:p>
        </w:tc>
      </w:tr>
      <w:tr w:rsidR="00E2681E" w:rsidRPr="00E2681E" w:rsidTr="00EA4CC7">
        <w:tc>
          <w:tcPr>
            <w:tcW w:w="4795" w:type="dxa"/>
          </w:tcPr>
          <w:p w:rsidR="00835461" w:rsidRPr="00835461" w:rsidRDefault="00835461" w:rsidP="00E2681E">
            <w:pPr>
              <w:spacing w:line="259" w:lineRule="auto"/>
              <w:rPr>
                <w:b/>
                <w:sz w:val="24"/>
                <w:szCs w:val="24"/>
              </w:rPr>
            </w:pPr>
            <w:r w:rsidRPr="00835461">
              <w:rPr>
                <w:b/>
                <w:sz w:val="24"/>
                <w:szCs w:val="24"/>
              </w:rPr>
              <w:t>Art and Music Exploratory</w:t>
            </w:r>
          </w:p>
          <w:p w:rsidR="00835461" w:rsidRPr="00835461" w:rsidRDefault="00835461" w:rsidP="00E2681E">
            <w:pPr>
              <w:spacing w:line="259" w:lineRule="auto"/>
              <w:rPr>
                <w:sz w:val="24"/>
                <w:szCs w:val="24"/>
              </w:rPr>
            </w:pPr>
            <w:r w:rsidRPr="00835461">
              <w:rPr>
                <w:sz w:val="24"/>
                <w:szCs w:val="24"/>
              </w:rPr>
              <w:t>(Semester Course)</w:t>
            </w:r>
          </w:p>
        </w:tc>
        <w:tc>
          <w:tcPr>
            <w:tcW w:w="5850" w:type="dxa"/>
          </w:tcPr>
          <w:p w:rsidR="00E2681E" w:rsidRPr="00835461" w:rsidRDefault="00835461" w:rsidP="00835461">
            <w:pPr>
              <w:spacing w:line="259" w:lineRule="auto"/>
              <w:ind w:right="22"/>
              <w:rPr>
                <w:sz w:val="24"/>
                <w:szCs w:val="24"/>
              </w:rPr>
            </w:pPr>
            <w:r w:rsidRPr="00835461">
              <w:rPr>
                <w:b/>
                <w:sz w:val="24"/>
                <w:szCs w:val="24"/>
              </w:rPr>
              <w:t>Art (9 Weeks)</w:t>
            </w:r>
            <w:r w:rsidRPr="00835461">
              <w:rPr>
                <w:sz w:val="24"/>
                <w:szCs w:val="24"/>
              </w:rPr>
              <w:t xml:space="preserve"> This course introduces students to the elements of art through a variety of media that may include: drawin</w:t>
            </w:r>
            <w:r w:rsidR="00EA4CC7">
              <w:rPr>
                <w:sz w:val="24"/>
                <w:szCs w:val="24"/>
              </w:rPr>
              <w:t>g, painting,</w:t>
            </w:r>
            <w:r w:rsidRPr="00835461">
              <w:rPr>
                <w:sz w:val="24"/>
                <w:szCs w:val="24"/>
              </w:rPr>
              <w:t xml:space="preserve"> mixed media, pottery, and weaving. </w:t>
            </w:r>
          </w:p>
          <w:p w:rsidR="00835461" w:rsidRPr="00835461" w:rsidRDefault="00835461" w:rsidP="00835461">
            <w:pPr>
              <w:spacing w:line="259" w:lineRule="auto"/>
              <w:ind w:right="22"/>
              <w:rPr>
                <w:sz w:val="24"/>
                <w:szCs w:val="24"/>
              </w:rPr>
            </w:pPr>
            <w:r w:rsidRPr="00835461">
              <w:rPr>
                <w:b/>
                <w:sz w:val="24"/>
                <w:szCs w:val="24"/>
              </w:rPr>
              <w:t xml:space="preserve">Music (9 Weeks) </w:t>
            </w:r>
            <w:r w:rsidRPr="00835461">
              <w:rPr>
                <w:sz w:val="24"/>
                <w:szCs w:val="24"/>
              </w:rPr>
              <w:t>Students are introduced to the skills necessary for singing music wi</w:t>
            </w:r>
            <w:r w:rsidR="00EA4CC7">
              <w:rPr>
                <w:sz w:val="24"/>
                <w:szCs w:val="24"/>
              </w:rPr>
              <w:t xml:space="preserve">th accuracy and </w:t>
            </w:r>
            <w:r w:rsidR="00EA4CC7" w:rsidRPr="00835461">
              <w:rPr>
                <w:sz w:val="24"/>
                <w:szCs w:val="24"/>
              </w:rPr>
              <w:t>interpreting</w:t>
            </w:r>
            <w:r w:rsidRPr="00835461">
              <w:rPr>
                <w:sz w:val="24"/>
                <w:szCs w:val="24"/>
              </w:rPr>
              <w:t xml:space="preserve"> the sound and symbols of music.</w:t>
            </w:r>
          </w:p>
        </w:tc>
      </w:tr>
      <w:tr w:rsidR="00E2681E" w:rsidRPr="00E2681E" w:rsidTr="00EA4CC7">
        <w:tc>
          <w:tcPr>
            <w:tcW w:w="4795" w:type="dxa"/>
            <w:shd w:val="clear" w:color="auto" w:fill="D9EAD3"/>
          </w:tcPr>
          <w:p w:rsidR="00E2681E" w:rsidRDefault="0096130E" w:rsidP="00E2681E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Spanish, Keyboarding, </w:t>
            </w:r>
            <w:r w:rsidR="00835461">
              <w:rPr>
                <w:rFonts w:eastAsia="Times New Roman"/>
                <w:b/>
                <w:sz w:val="24"/>
                <w:szCs w:val="24"/>
              </w:rPr>
              <w:t xml:space="preserve">and </w:t>
            </w:r>
            <w:r>
              <w:rPr>
                <w:rFonts w:eastAsia="Times New Roman"/>
                <w:b/>
                <w:sz w:val="24"/>
                <w:szCs w:val="24"/>
              </w:rPr>
              <w:t>Basic Word Processing Exploratory</w:t>
            </w:r>
          </w:p>
          <w:p w:rsidR="0096130E" w:rsidRPr="0096130E" w:rsidRDefault="0096130E" w:rsidP="00E2681E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6130E">
              <w:rPr>
                <w:rFonts w:eastAsia="Times New Roman"/>
                <w:sz w:val="24"/>
                <w:szCs w:val="24"/>
              </w:rPr>
              <w:t>(Semester Course)</w:t>
            </w:r>
          </w:p>
        </w:tc>
        <w:tc>
          <w:tcPr>
            <w:tcW w:w="5850" w:type="dxa"/>
            <w:shd w:val="clear" w:color="auto" w:fill="D9EAD3"/>
          </w:tcPr>
          <w:p w:rsidR="00E2681E" w:rsidRDefault="0096130E" w:rsidP="0096130E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Spanish (9 Weeks) </w:t>
            </w:r>
            <w:r>
              <w:rPr>
                <w:rFonts w:eastAsia="Times New Roman"/>
                <w:sz w:val="24"/>
                <w:szCs w:val="24"/>
              </w:rPr>
              <w:t xml:space="preserve">This course begins the study of Spanish language and culture. This class introduces the basics in listening, speaking, reading and writing. </w:t>
            </w:r>
          </w:p>
          <w:p w:rsidR="00EA4CC7" w:rsidRDefault="00EA4CC7" w:rsidP="0096130E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</w:p>
          <w:p w:rsidR="0096130E" w:rsidRPr="0096130E" w:rsidRDefault="0096130E" w:rsidP="0096130E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6130E">
              <w:rPr>
                <w:rFonts w:eastAsia="Times New Roman"/>
                <w:b/>
                <w:sz w:val="24"/>
                <w:szCs w:val="24"/>
              </w:rPr>
              <w:t>Keyboarding and Basic Word Processing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6130E">
              <w:rPr>
                <w:rFonts w:eastAsia="Times New Roman"/>
                <w:b/>
                <w:sz w:val="24"/>
                <w:szCs w:val="24"/>
              </w:rPr>
              <w:t>(9 Weeks)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Allows students to learn the touch method of keyboarding</w:t>
            </w:r>
            <w:r w:rsidR="001D175E">
              <w:rPr>
                <w:rFonts w:eastAsia="Times New Roman"/>
                <w:sz w:val="24"/>
                <w:szCs w:val="24"/>
              </w:rPr>
              <w:t xml:space="preserve">, basic word processing, and document formatting skills. </w:t>
            </w:r>
          </w:p>
        </w:tc>
      </w:tr>
      <w:tr w:rsidR="00E2681E" w:rsidRPr="00E2681E" w:rsidTr="00EA4CC7">
        <w:tc>
          <w:tcPr>
            <w:tcW w:w="4795" w:type="dxa"/>
          </w:tcPr>
          <w:p w:rsidR="00B74931" w:rsidRDefault="001D175E" w:rsidP="00E2681E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Invention Innovation </w:t>
            </w:r>
          </w:p>
          <w:p w:rsidR="00E2681E" w:rsidRPr="001D175E" w:rsidRDefault="001D175E" w:rsidP="00E2681E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E64F7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Semester Course)</w:t>
            </w:r>
          </w:p>
        </w:tc>
        <w:tc>
          <w:tcPr>
            <w:tcW w:w="5850" w:type="dxa"/>
          </w:tcPr>
          <w:p w:rsidR="00E2681E" w:rsidRPr="00E2681E" w:rsidRDefault="009E64F7" w:rsidP="00E2681E">
            <w:pPr>
              <w:widowControl w:val="0"/>
              <w:ind w:right="8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Investigate the design process in the invention or innovation of a new product, process, or system. </w:t>
            </w:r>
          </w:p>
        </w:tc>
      </w:tr>
    </w:tbl>
    <w:p w:rsidR="00475B97" w:rsidRDefault="00475B97"/>
    <w:sectPr w:rsidR="00475B97" w:rsidSect="00EA4CC7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grey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7"/>
    <w:rsid w:val="001D175E"/>
    <w:rsid w:val="00244807"/>
    <w:rsid w:val="00394C84"/>
    <w:rsid w:val="00475B97"/>
    <w:rsid w:val="00835461"/>
    <w:rsid w:val="0096130E"/>
    <w:rsid w:val="009E64F7"/>
    <w:rsid w:val="00B74931"/>
    <w:rsid w:val="00E2681E"/>
    <w:rsid w:val="00E406E6"/>
    <w:rsid w:val="00E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B2D28-CDB3-4C70-8451-D4B87383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E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cpss.net/westlak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Psaltis</dc:creator>
  <cp:lastModifiedBy>Melissa Psaltis</cp:lastModifiedBy>
  <cp:revision>4</cp:revision>
  <cp:lastPrinted>2018-02-15T17:37:00Z</cp:lastPrinted>
  <dcterms:created xsi:type="dcterms:W3CDTF">2018-02-15T15:25:00Z</dcterms:created>
  <dcterms:modified xsi:type="dcterms:W3CDTF">2018-02-16T21:45:00Z</dcterms:modified>
</cp:coreProperties>
</file>